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02" w:rsidRDefault="00316CEF">
      <w:pPr>
        <w:pStyle w:val="a1"/>
        <w:ind w:right="334"/>
        <w:rPr>
          <w:color w:val="6094C9"/>
          <w:spacing w:val="-10"/>
          <w:sz w:val="48"/>
          <w:szCs w:val="48"/>
        </w:rPr>
      </w:pPr>
      <w:r>
        <w:rPr>
          <w:rFonts w:ascii="Arial Unicode MS" w:hAnsi="Arial Unicode MS"/>
          <w:color w:val="6094C9"/>
          <w:spacing w:val="-10"/>
          <w:sz w:val="48"/>
          <w:szCs w:val="48"/>
          <w:lang w:val="pt-PT"/>
        </w:rPr>
        <w:t xml:space="preserve">Ant Financial </w:t>
      </w:r>
      <w:r>
        <w:rPr>
          <w:rFonts w:ascii="Arial Unicode MS" w:hAnsi="Arial Unicode MS"/>
          <w:color w:val="6094C9"/>
          <w:spacing w:val="-10"/>
          <w:sz w:val="48"/>
          <w:szCs w:val="48"/>
        </w:rPr>
        <w:t xml:space="preserve">– </w:t>
      </w:r>
      <w:r>
        <w:rPr>
          <w:rFonts w:ascii="Arial Unicode MS" w:hAnsi="Arial Unicode MS"/>
          <w:color w:val="6094C9"/>
          <w:spacing w:val="-10"/>
          <w:sz w:val="48"/>
          <w:szCs w:val="48"/>
          <w:lang w:val="fr-FR"/>
        </w:rPr>
        <w:t>an introduction</w:t>
      </w:r>
    </w:p>
    <w:p w:rsidR="007B5202" w:rsidRDefault="00316CEF">
      <w:pPr>
        <w:pStyle w:val="a1"/>
        <w:spacing w:before="320"/>
        <w:ind w:right="334"/>
        <w:jc w:val="both"/>
        <w:rPr>
          <w:rStyle w:val="a2"/>
          <w:color w:val="4473A2"/>
          <w:spacing w:val="-16"/>
          <w:sz w:val="32"/>
          <w:szCs w:val="32"/>
        </w:rPr>
      </w:pPr>
      <w:r>
        <w:rPr>
          <w:rFonts w:ascii="Arial Unicode MS" w:hAnsi="Arial Unicode MS"/>
          <w:color w:val="4473A2"/>
          <w:spacing w:val="-10"/>
          <w:sz w:val="32"/>
          <w:szCs w:val="32"/>
        </w:rPr>
        <w:t xml:space="preserve">Who We Are </w:t>
      </w:r>
    </w:p>
    <w:p w:rsidR="007B5202" w:rsidRDefault="00316CEF">
      <w:pPr>
        <w:pStyle w:val="a1"/>
        <w:spacing w:after="120" w:line="264" w:lineRule="auto"/>
        <w:ind w:right="334"/>
        <w:jc w:val="both"/>
        <w:rPr>
          <w:rStyle w:val="a2"/>
        </w:rPr>
      </w:pPr>
      <w:r>
        <w:rPr>
          <w:rStyle w:val="a2"/>
          <w:rFonts w:ascii="Arial Unicode MS" w:hAnsi="Arial Unicode MS"/>
        </w:rPr>
        <w:t>Ant Financial Services Group is dedicated to using technology to provide inclusive financial services to individuals as well as small and micro enterprises. We believe financial services should be simple, low-cost and accessible to the many, not the few. A</w:t>
      </w:r>
      <w:r>
        <w:rPr>
          <w:rStyle w:val="a2"/>
          <w:rFonts w:ascii="Arial Unicode MS" w:hAnsi="Arial Unicode MS"/>
        </w:rPr>
        <w:t xml:space="preserve">nd our technologies, such as cloud computing and Big Data analytics, make us uniquely placed to achieve this. Ant Financial is building an open ecosystem, enabling traditional financial institutions to provide services in a more efficient way. </w:t>
      </w:r>
    </w:p>
    <w:p w:rsidR="007B5202" w:rsidRDefault="00316CEF">
      <w:pPr>
        <w:pStyle w:val="a1"/>
        <w:spacing w:after="120" w:line="264" w:lineRule="auto"/>
        <w:ind w:right="334"/>
        <w:jc w:val="both"/>
        <w:rPr>
          <w:rStyle w:val="a2"/>
        </w:rPr>
      </w:pPr>
      <w:r>
        <w:rPr>
          <w:rStyle w:val="a2"/>
          <w:rFonts w:ascii="Arial Unicode MS" w:hAnsi="Arial Unicode MS"/>
        </w:rPr>
        <w:t>Our name em</w:t>
      </w:r>
      <w:r>
        <w:rPr>
          <w:rStyle w:val="a2"/>
          <w:rFonts w:ascii="Arial Unicode MS" w:hAnsi="Arial Unicode MS"/>
        </w:rPr>
        <w:t xml:space="preserve">bodies the strength that a small team can harness through teamwork and commitment to a common goal, as well as our mission of bringing small but beautiful changes to the world. </w:t>
      </w:r>
    </w:p>
    <w:p w:rsidR="007B5202" w:rsidRDefault="00316CEF">
      <w:pPr>
        <w:pStyle w:val="a1"/>
        <w:ind w:right="334"/>
        <w:jc w:val="both"/>
        <w:rPr>
          <w:rStyle w:val="a2"/>
        </w:rPr>
      </w:pPr>
      <w:r>
        <w:rPr>
          <w:rStyle w:val="a2"/>
          <w:rFonts w:ascii="Arial Unicode MS" w:hAnsi="Arial Unicode MS"/>
        </w:rPr>
        <w:t>Ant Financial is an independently managed and operated business, and a related</w:t>
      </w:r>
      <w:r>
        <w:rPr>
          <w:rStyle w:val="a2"/>
          <w:rFonts w:ascii="Arial Unicode MS" w:hAnsi="Arial Unicode MS"/>
        </w:rPr>
        <w:t xml:space="preserve"> company of Alibaba Group. </w:t>
      </w:r>
    </w:p>
    <w:p w:rsidR="007B5202" w:rsidRDefault="007B5202">
      <w:pPr>
        <w:pStyle w:val="a1"/>
        <w:spacing w:after="120" w:line="264" w:lineRule="auto"/>
        <w:ind w:right="334"/>
        <w:jc w:val="both"/>
        <w:rPr>
          <w:rStyle w:val="a2"/>
        </w:rPr>
      </w:pPr>
    </w:p>
    <w:p w:rsidR="007B5202" w:rsidRDefault="00316CEF">
      <w:pPr>
        <w:pStyle w:val="a1"/>
        <w:spacing w:before="40"/>
        <w:ind w:right="334"/>
        <w:rPr>
          <w:rStyle w:val="a2"/>
          <w:color w:val="4473A2"/>
          <w:spacing w:val="-16"/>
          <w:sz w:val="32"/>
          <w:szCs w:val="32"/>
        </w:rPr>
      </w:pPr>
      <w:r>
        <w:rPr>
          <w:rFonts w:ascii="Arial Unicode MS" w:hAnsi="Arial Unicode MS"/>
          <w:color w:val="4473A2"/>
          <w:spacing w:val="-10"/>
          <w:sz w:val="32"/>
          <w:szCs w:val="32"/>
        </w:rPr>
        <w:t>What We Do</w:t>
      </w:r>
    </w:p>
    <w:p w:rsidR="007B5202" w:rsidRDefault="00316CEF">
      <w:pPr>
        <w:pStyle w:val="a1"/>
        <w:spacing w:after="120" w:line="264" w:lineRule="auto"/>
        <w:ind w:right="334"/>
        <w:jc w:val="both"/>
        <w:rPr>
          <w:rStyle w:val="a2"/>
        </w:rPr>
      </w:pPr>
      <w:r>
        <w:rPr>
          <w:rStyle w:val="a2"/>
          <w:rFonts w:ascii="Arial Unicode MS" w:hAnsi="Arial Unicode MS"/>
        </w:rPr>
        <w:t>We have developed a wide range of products and services, covering payments, loans, insurance, and wealth management, focusing on the financial needs of small businesses and individuals.</w:t>
      </w:r>
    </w:p>
    <w:p w:rsidR="007B5202" w:rsidRDefault="00316CEF">
      <w:pPr>
        <w:pStyle w:val="a1"/>
        <w:spacing w:after="120" w:line="264" w:lineRule="auto"/>
        <w:ind w:right="334"/>
        <w:jc w:val="both"/>
        <w:rPr>
          <w:rStyle w:val="a2"/>
        </w:rPr>
      </w:pPr>
      <w:r>
        <w:rPr>
          <w:rStyle w:val="a2"/>
          <w:rFonts w:ascii="Arial Unicode MS" w:hAnsi="Arial Unicode MS"/>
        </w:rPr>
        <w:lastRenderedPageBreak/>
        <w:t>Innovative technology and exte</w:t>
      </w:r>
      <w:r>
        <w:rPr>
          <w:rStyle w:val="a2"/>
          <w:rFonts w:ascii="Arial Unicode MS" w:hAnsi="Arial Unicode MS"/>
        </w:rPr>
        <w:t>nsive data analysis underpin everything we do. The cloud and Big Data power our rigorous credit, security and risk control processes, and allow us to tailor our products to customers</w:t>
      </w:r>
      <w:r>
        <w:rPr>
          <w:rStyle w:val="a2"/>
          <w:rFonts w:ascii="Arial Unicode MS" w:hAnsi="Arial Unicode MS"/>
        </w:rPr>
        <w:t xml:space="preserve">’ </w:t>
      </w:r>
      <w:r>
        <w:rPr>
          <w:rStyle w:val="a2"/>
          <w:rFonts w:ascii="Arial Unicode MS" w:hAnsi="Arial Unicode MS"/>
        </w:rPr>
        <w:t>individual needs and operate in the safest, most efficient and cost-effe</w:t>
      </w:r>
      <w:r>
        <w:rPr>
          <w:rStyle w:val="a2"/>
          <w:rFonts w:ascii="Arial Unicode MS" w:hAnsi="Arial Unicode MS"/>
        </w:rPr>
        <w:t>ctive manner.</w:t>
      </w:r>
      <w:r>
        <w:rPr>
          <w:rStyle w:val="a2"/>
          <w:noProof/>
        </w:rPr>
        <w:drawing>
          <wp:anchor distT="152400" distB="152400" distL="152400" distR="152400" simplePos="0" relativeHeight="251659264" behindDoc="0" locked="0" layoutInCell="1" allowOverlap="1">
            <wp:simplePos x="0" y="0"/>
            <wp:positionH relativeFrom="margin">
              <wp:posOffset>975561</wp:posOffset>
            </wp:positionH>
            <wp:positionV relativeFrom="line">
              <wp:posOffset>267914</wp:posOffset>
            </wp:positionV>
            <wp:extent cx="3302991" cy="1758667"/>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extLst/>
                    </a:blip>
                    <a:srcRect l="7929" t="13280" r="14021" b="7957"/>
                    <a:stretch>
                      <a:fillRect/>
                    </a:stretch>
                  </pic:blipFill>
                  <pic:spPr>
                    <a:xfrm>
                      <a:off x="0" y="0"/>
                      <a:ext cx="3302991" cy="1758667"/>
                    </a:xfrm>
                    <a:prstGeom prst="rect">
                      <a:avLst/>
                    </a:prstGeom>
                    <a:ln w="12700" cap="flat">
                      <a:noFill/>
                      <a:miter lim="400000"/>
                    </a:ln>
                    <a:effectLst/>
                  </pic:spPr>
                </pic:pic>
              </a:graphicData>
            </a:graphic>
          </wp:anchor>
        </w:drawing>
      </w:r>
    </w:p>
    <w:p w:rsidR="007B5202" w:rsidRDefault="007B5202">
      <w:pPr>
        <w:pStyle w:val="a1"/>
        <w:spacing w:after="120" w:line="264" w:lineRule="auto"/>
        <w:ind w:right="334"/>
        <w:rPr>
          <w:rStyle w:val="a2"/>
        </w:rPr>
      </w:pPr>
    </w:p>
    <w:p w:rsidR="007B5202" w:rsidRDefault="00316CEF">
      <w:pPr>
        <w:pStyle w:val="a1"/>
        <w:spacing w:after="120" w:line="264" w:lineRule="auto"/>
        <w:ind w:right="334"/>
        <w:rPr>
          <w:color w:val="4473A2"/>
          <w:spacing w:val="-10"/>
          <w:sz w:val="32"/>
          <w:szCs w:val="32"/>
        </w:rPr>
      </w:pPr>
      <w:r>
        <w:rPr>
          <w:rFonts w:ascii="Arial Unicode MS" w:hAnsi="Arial Unicode MS"/>
          <w:color w:val="4473A2"/>
          <w:spacing w:val="-10"/>
          <w:sz w:val="32"/>
          <w:szCs w:val="32"/>
        </w:rPr>
        <w:t>Our History</w:t>
      </w:r>
    </w:p>
    <w:p w:rsidR="007B5202" w:rsidRDefault="00316CEF">
      <w:pPr>
        <w:pStyle w:val="a1"/>
        <w:ind w:right="334"/>
        <w:jc w:val="both"/>
        <w:rPr>
          <w:rStyle w:val="a2"/>
        </w:rPr>
      </w:pPr>
      <w:r>
        <w:rPr>
          <w:rStyle w:val="a2"/>
          <w:rFonts w:ascii="Arial Unicode MS" w:hAnsi="Arial Unicode MS"/>
        </w:rPr>
        <w:t>In 2004, Alibaba established Alipay to address the issue of trust between buyers and sellers online. Buyers were unwilling to make payments before receiving and inspecting their purchases, and sellers were unwilling to ship the products until they were ass</w:t>
      </w:r>
      <w:r>
        <w:rPr>
          <w:rStyle w:val="a2"/>
          <w:rFonts w:ascii="Arial Unicode MS" w:hAnsi="Arial Unicode MS"/>
        </w:rPr>
        <w:t xml:space="preserve">ured that payment was forthcoming. The lack of trust posed a major challenge for the development of online commerce in China. Alipay introduced its escrow service as a solution to this problem. </w:t>
      </w:r>
    </w:p>
    <w:p w:rsidR="007B5202" w:rsidRDefault="007B5202">
      <w:pPr>
        <w:pStyle w:val="a1"/>
        <w:ind w:left="461" w:right="334"/>
        <w:jc w:val="both"/>
        <w:rPr>
          <w:rStyle w:val="a2"/>
          <w:rFonts w:ascii="Times New Roman" w:eastAsia="Times New Roman" w:hAnsi="Times New Roman" w:cs="Times New Roman"/>
        </w:rPr>
      </w:pPr>
    </w:p>
    <w:p w:rsidR="007B5202" w:rsidRDefault="00316CEF">
      <w:pPr>
        <w:pStyle w:val="a1"/>
        <w:ind w:right="334"/>
        <w:jc w:val="both"/>
        <w:rPr>
          <w:rStyle w:val="a2"/>
        </w:rPr>
      </w:pPr>
      <w:r>
        <w:rPr>
          <w:rStyle w:val="a2"/>
          <w:rFonts w:ascii="Arial Unicode MS" w:hAnsi="Arial Unicode MS"/>
        </w:rPr>
        <w:t xml:space="preserve">Alipay became Small and Micro Financial Services Company in </w:t>
      </w:r>
      <w:r>
        <w:rPr>
          <w:rStyle w:val="a2"/>
          <w:rFonts w:ascii="Arial Unicode MS" w:hAnsi="Arial Unicode MS"/>
        </w:rPr>
        <w:t>2011. Small and Micro Financial Services Company was rebranded as Ant Financial Services Group in October 2014. Alibaba does not have any ownership interest in Alipay. The two companies are related companies.</w:t>
      </w:r>
    </w:p>
    <w:p w:rsidR="007B5202" w:rsidRDefault="007B5202">
      <w:pPr>
        <w:pStyle w:val="a1"/>
        <w:spacing w:after="120" w:line="264" w:lineRule="auto"/>
        <w:ind w:right="334"/>
        <w:rPr>
          <w:rStyle w:val="a2"/>
        </w:rPr>
      </w:pPr>
    </w:p>
    <w:p w:rsidR="007B5202" w:rsidRDefault="00316CEF">
      <w:pPr>
        <w:pStyle w:val="a1"/>
        <w:spacing w:before="320"/>
        <w:ind w:right="334"/>
        <w:jc w:val="both"/>
        <w:rPr>
          <w:rStyle w:val="a2"/>
          <w:color w:val="4473A2"/>
          <w:spacing w:val="-16"/>
          <w:sz w:val="32"/>
          <w:szCs w:val="32"/>
        </w:rPr>
      </w:pPr>
      <w:r>
        <w:rPr>
          <w:rFonts w:ascii="Arial Unicode MS" w:hAnsi="Arial Unicode MS"/>
          <w:color w:val="4473A2"/>
          <w:spacing w:val="-10"/>
          <w:sz w:val="32"/>
          <w:szCs w:val="32"/>
        </w:rPr>
        <w:t>Our Products &amp; Services</w:t>
      </w:r>
    </w:p>
    <w:p w:rsidR="007B5202" w:rsidRDefault="00316CEF">
      <w:pPr>
        <w:pStyle w:val="a1"/>
        <w:spacing w:after="120" w:line="264" w:lineRule="auto"/>
        <w:ind w:right="334"/>
        <w:jc w:val="both"/>
        <w:rPr>
          <w:rStyle w:val="a2"/>
        </w:rPr>
      </w:pPr>
      <w:r>
        <w:rPr>
          <w:rStyle w:val="a2"/>
          <w:rFonts w:ascii="Arial Unicode MS" w:hAnsi="Arial Unicode MS"/>
        </w:rPr>
        <w:t>Ant Financial has deve</w:t>
      </w:r>
      <w:r>
        <w:rPr>
          <w:rStyle w:val="a2"/>
          <w:rFonts w:ascii="Arial Unicode MS" w:hAnsi="Arial Unicode MS"/>
        </w:rPr>
        <w:t xml:space="preserve">loped a range of products meeting the diverse financial services needs of our customers. With all our products, our aim is to simplify and democratize the process for our customers, giving access to financial services to the many, not the few. </w:t>
      </w:r>
    </w:p>
    <w:p w:rsidR="007B5202" w:rsidRDefault="00316CEF">
      <w:pPr>
        <w:pStyle w:val="a1"/>
        <w:numPr>
          <w:ilvl w:val="0"/>
          <w:numId w:val="2"/>
        </w:numPr>
        <w:spacing w:after="120" w:line="264" w:lineRule="auto"/>
        <w:ind w:right="334"/>
        <w:jc w:val="both"/>
        <w:rPr>
          <w:rStyle w:val="a2"/>
        </w:rPr>
      </w:pPr>
      <w:r>
        <w:rPr>
          <w:rStyle w:val="a2"/>
          <w:rFonts w:ascii="Arial Unicode MS" w:hAnsi="Arial Unicode MS"/>
        </w:rPr>
        <w:t>Alipay:</w:t>
      </w:r>
      <w:r>
        <w:rPr>
          <w:rStyle w:val="a2"/>
          <w:rFonts w:ascii="Arial Unicode MS" w:hAnsi="Arial Unicode MS"/>
        </w:rPr>
        <w:t xml:space="preserve"> Ope</w:t>
      </w:r>
      <w:r>
        <w:rPr>
          <w:rStyle w:val="a2"/>
          <w:rFonts w:ascii="Arial Unicode MS" w:hAnsi="Arial Unicode MS"/>
        </w:rPr>
        <w:t>rated by Ant Financial Services Group, Alipay is the world</w:t>
      </w:r>
      <w:r>
        <w:rPr>
          <w:rStyle w:val="a2"/>
          <w:rFonts w:ascii="Arial Unicode MS" w:hAnsi="Arial Unicode MS"/>
        </w:rPr>
        <w:t>’</w:t>
      </w:r>
      <w:r>
        <w:rPr>
          <w:rStyle w:val="a2"/>
          <w:rFonts w:ascii="Arial Unicode MS" w:hAnsi="Arial Unicode MS"/>
        </w:rPr>
        <w:t>s leading mobile and online paymentplatform. Launched in 2004, Alipay currently has over 450 million active users and more than 200 domestic financial institution partners. During the 2015 11.11 Gl</w:t>
      </w:r>
      <w:r>
        <w:rPr>
          <w:rStyle w:val="a2"/>
          <w:rFonts w:ascii="Arial Unicode MS" w:hAnsi="Arial Unicode MS"/>
        </w:rPr>
        <w:t xml:space="preserve">obal </w:t>
      </w:r>
      <w:r>
        <w:rPr>
          <w:rStyle w:val="a2"/>
          <w:rFonts w:ascii="Arial Unicode MS" w:hAnsi="Arial Unicode MS"/>
        </w:rPr>
        <w:lastRenderedPageBreak/>
        <w:t>Shopping Festival, China</w:t>
      </w:r>
      <w:r>
        <w:rPr>
          <w:rStyle w:val="a2"/>
          <w:rFonts w:ascii="Arial Unicode MS" w:hAnsi="Arial Unicode MS"/>
        </w:rPr>
        <w:t>’</w:t>
      </w:r>
      <w:r>
        <w:rPr>
          <w:rStyle w:val="a2"/>
          <w:rFonts w:ascii="Arial Unicode MS" w:hAnsi="Arial Unicode MS"/>
        </w:rPr>
        <w:t>s equivalent of Cyber Monday, Alipay processed RMB 91.3 billion worth of transactions from Alibaba</w:t>
      </w:r>
      <w:r>
        <w:rPr>
          <w:rStyle w:val="a2"/>
          <w:rFonts w:ascii="Arial Unicode MS" w:hAnsi="Arial Unicode MS"/>
        </w:rPr>
        <w:t>’</w:t>
      </w:r>
      <w:r>
        <w:rPr>
          <w:rStyle w:val="a2"/>
          <w:rFonts w:ascii="Arial Unicode MS" w:hAnsi="Arial Unicode MS"/>
        </w:rPr>
        <w:t xml:space="preserve">s marketplaces and its peak transaction handling volume reached 85,900 per second. Alipay has evolved from a digital wallet to </w:t>
      </w:r>
      <w:r>
        <w:rPr>
          <w:rStyle w:val="a2"/>
          <w:rFonts w:ascii="Arial Unicode MS" w:hAnsi="Arial Unicode MS"/>
        </w:rPr>
        <w:t>a lifestyle enabler. Users can hail a taxi, book a hotel, buy movie tickets, pay utility bills, make doctors</w:t>
      </w:r>
      <w:r>
        <w:rPr>
          <w:rStyle w:val="a2"/>
          <w:rFonts w:ascii="Arial Unicode MS" w:hAnsi="Arial Unicode MS"/>
        </w:rPr>
        <w:t xml:space="preserve">’ </w:t>
      </w:r>
      <w:r>
        <w:rPr>
          <w:rStyle w:val="a2"/>
          <w:rFonts w:ascii="Arial Unicode MS" w:hAnsi="Arial Unicode MS"/>
        </w:rPr>
        <w:t>appointments or transfer money to each other directly from various modules within the app and purchase wealth management products such as Yu</w:t>
      </w:r>
      <w:r>
        <w:rPr>
          <w:rStyle w:val="a2"/>
          <w:rFonts w:ascii="Arial Unicode MS" w:hAnsi="Arial Unicode MS"/>
        </w:rPr>
        <w:t>’</w:t>
      </w:r>
      <w:r>
        <w:rPr>
          <w:rStyle w:val="a2"/>
          <w:rFonts w:ascii="Arial Unicode MS" w:hAnsi="Arial Unicode MS"/>
        </w:rPr>
        <w:t>e Bao</w:t>
      </w:r>
      <w:r>
        <w:rPr>
          <w:rStyle w:val="a2"/>
          <w:rFonts w:ascii="Arial Unicode MS" w:hAnsi="Arial Unicode MS"/>
        </w:rPr>
        <w:t>. In addition to online payments, Alipay is expanding to in-store offline payments both inside and outside of China. Over 2,000,000 brick-and-mortar merchants now accept Alipay as a payment method across China. As of June 2016, Alipay was supported in 70 o</w:t>
      </w:r>
      <w:r>
        <w:rPr>
          <w:rStyle w:val="a2"/>
          <w:rFonts w:ascii="Arial Unicode MS" w:hAnsi="Arial Unicode MS"/>
        </w:rPr>
        <w:t>verseas markets, with in-store payments covering more than 80,000 retail stores, and tax reimbursement via Alipay is supported in 24 countries and regions, including South Korea, Germany and France. Alipay works with over 40 overseas financial institutions</w:t>
      </w:r>
      <w:r>
        <w:rPr>
          <w:rStyle w:val="a2"/>
          <w:rFonts w:ascii="Arial Unicode MS" w:hAnsi="Arial Unicode MS"/>
        </w:rPr>
        <w:t xml:space="preserve"> and payment solution providers to enable cross-border payments for Chinese travelling overseas and overseas customers who purchase products from Chinese e-commerce sites. Alipay supports the settlement of 18 currencies.</w:t>
      </w:r>
    </w:p>
    <w:p w:rsidR="007B5202" w:rsidRDefault="00316CEF">
      <w:pPr>
        <w:pStyle w:val="a1"/>
        <w:numPr>
          <w:ilvl w:val="0"/>
          <w:numId w:val="3"/>
        </w:numPr>
        <w:spacing w:after="120" w:line="264" w:lineRule="auto"/>
        <w:ind w:right="334"/>
        <w:jc w:val="both"/>
        <w:rPr>
          <w:rStyle w:val="a2"/>
          <w:lang w:val="it-IT"/>
        </w:rPr>
      </w:pPr>
      <w:r>
        <w:rPr>
          <w:rFonts w:ascii="Arial Unicode MS" w:hAnsi="Arial Unicode MS"/>
          <w:lang w:val="it-IT"/>
        </w:rPr>
        <w:t xml:space="preserve">Ant Fortune: </w:t>
      </w:r>
      <w:r>
        <w:rPr>
          <w:rStyle w:val="a2"/>
          <w:rFonts w:ascii="Arial Unicode MS" w:hAnsi="Arial Unicode MS"/>
        </w:rPr>
        <w:t>A comprehensive wealth</w:t>
      </w:r>
      <w:r>
        <w:rPr>
          <w:rStyle w:val="a2"/>
          <w:rFonts w:ascii="Arial Unicode MS" w:hAnsi="Arial Unicode MS"/>
        </w:rPr>
        <w:t xml:space="preserve"> management app that allows users to manage their finances in one place, Ant Fortune was launched in August 2015. It offers Yu</w:t>
      </w:r>
      <w:r>
        <w:rPr>
          <w:rStyle w:val="a2"/>
          <w:rFonts w:ascii="Arial Unicode MS" w:hAnsi="Arial Unicode MS"/>
        </w:rPr>
        <w:t>’</w:t>
      </w:r>
      <w:r>
        <w:rPr>
          <w:rStyle w:val="a2"/>
          <w:rFonts w:ascii="Arial Unicode MS" w:hAnsi="Arial Unicode MS"/>
        </w:rPr>
        <w:t>e Bao, Zhao Cai Bao and other wealth management products, as well as allowing users to check stock movements in-app.</w:t>
      </w:r>
    </w:p>
    <w:p w:rsidR="007B5202" w:rsidRDefault="00316CEF">
      <w:pPr>
        <w:pStyle w:val="a1"/>
        <w:numPr>
          <w:ilvl w:val="1"/>
          <w:numId w:val="5"/>
        </w:numPr>
        <w:spacing w:after="120" w:line="264" w:lineRule="auto"/>
        <w:ind w:right="334"/>
        <w:jc w:val="both"/>
        <w:rPr>
          <w:rStyle w:val="a2"/>
        </w:rPr>
      </w:pPr>
      <w:r>
        <w:rPr>
          <w:rFonts w:ascii="Arial Unicode MS" w:hAnsi="Arial Unicode MS"/>
        </w:rPr>
        <w:t>Yu</w:t>
      </w:r>
      <w:r>
        <w:rPr>
          <w:rFonts w:ascii="Arial Unicode MS" w:hAnsi="Arial Unicode MS"/>
        </w:rPr>
        <w:t>’</w:t>
      </w:r>
      <w:r>
        <w:rPr>
          <w:rFonts w:ascii="Arial Unicode MS" w:hAnsi="Arial Unicode MS"/>
        </w:rPr>
        <w:t>e Bao: Yu</w:t>
      </w:r>
      <w:r>
        <w:rPr>
          <w:rFonts w:ascii="Arial Unicode MS" w:hAnsi="Arial Unicode MS"/>
        </w:rPr>
        <w:t>’</w:t>
      </w:r>
      <w:r>
        <w:rPr>
          <w:rFonts w:ascii="Arial Unicode MS" w:hAnsi="Arial Unicode MS"/>
        </w:rPr>
        <w:t>e Bao is an online wealth management product that offers users higher returns on their current account balance, no matter how tiny their deposit. Jointly launched with China</w:t>
      </w:r>
      <w:r>
        <w:rPr>
          <w:rFonts w:ascii="Arial Unicode MS" w:hAnsi="Arial Unicode MS"/>
        </w:rPr>
        <w:t>’</w:t>
      </w:r>
      <w:r>
        <w:rPr>
          <w:rFonts w:ascii="Arial Unicode MS" w:hAnsi="Arial Unicode MS"/>
          <w:lang w:val="nl-NL"/>
        </w:rPr>
        <w:t>s Tianhong Asset Management in 2013, Yu</w:t>
      </w:r>
      <w:r>
        <w:rPr>
          <w:rFonts w:ascii="Arial Unicode MS" w:hAnsi="Arial Unicode MS"/>
        </w:rPr>
        <w:t>’</w:t>
      </w:r>
      <w:r>
        <w:rPr>
          <w:rFonts w:ascii="Arial Unicode MS" w:hAnsi="Arial Unicode MS"/>
        </w:rPr>
        <w:t>e Bao is the world</w:t>
      </w:r>
      <w:r>
        <w:rPr>
          <w:rFonts w:ascii="Arial Unicode MS" w:hAnsi="Arial Unicode MS"/>
        </w:rPr>
        <w:t>’</w:t>
      </w:r>
      <w:r>
        <w:rPr>
          <w:rFonts w:ascii="Arial Unicode MS" w:hAnsi="Arial Unicode MS"/>
        </w:rPr>
        <w:t>s fourth-largest money</w:t>
      </w:r>
      <w:r>
        <w:rPr>
          <w:rFonts w:ascii="Arial Unicode MS" w:hAnsi="Arial Unicode MS"/>
        </w:rPr>
        <w:t xml:space="preserve"> market fund and the largest in China by volume. It currently has more than RMB 800 billion in assets under management and 300 million users as of July 2016.</w:t>
      </w:r>
    </w:p>
    <w:p w:rsidR="007B5202" w:rsidRDefault="00316CEF">
      <w:pPr>
        <w:pStyle w:val="a1"/>
        <w:numPr>
          <w:ilvl w:val="0"/>
          <w:numId w:val="2"/>
        </w:numPr>
        <w:spacing w:after="120" w:line="264" w:lineRule="auto"/>
        <w:ind w:right="334"/>
        <w:jc w:val="both"/>
        <w:rPr>
          <w:rStyle w:val="a2"/>
          <w:spacing w:val="-10"/>
          <w:sz w:val="20"/>
          <w:szCs w:val="20"/>
        </w:rPr>
      </w:pPr>
      <w:r>
        <w:rPr>
          <w:rStyle w:val="a2"/>
          <w:rFonts w:ascii="Arial Unicode MS" w:hAnsi="Arial Unicode MS"/>
        </w:rPr>
        <w:t>Koubei</w:t>
      </w:r>
      <w:r>
        <w:rPr>
          <w:rFonts w:ascii="Arial Unicode MS" w:hAnsi="Arial Unicode MS"/>
        </w:rPr>
        <w:t>: Koubei is a joint venture established in June 2015 by Alibaba Group and Ant Financial Serv</w:t>
      </w:r>
      <w:r>
        <w:rPr>
          <w:rFonts w:ascii="Arial Unicode MS" w:hAnsi="Arial Unicode MS"/>
        </w:rPr>
        <w:t>ices Group, each of which invested RMB 3 billion as well as user traffic diverted from other synergetic products and services such as Alipay. Koubei allows users to look for local merchants, place orders, conduct payments and write reviews. It has a first-</w:t>
      </w:r>
      <w:r>
        <w:rPr>
          <w:rFonts w:ascii="Arial Unicode MS" w:hAnsi="Arial Unicode MS"/>
        </w:rPr>
        <w:t xml:space="preserve">level entry point on the Taobao and Alipay apps </w:t>
      </w:r>
      <w:r>
        <w:rPr>
          <w:rFonts w:ascii="Arial Unicode MS" w:hAnsi="Arial Unicode MS"/>
        </w:rPr>
        <w:t xml:space="preserve">– </w:t>
      </w:r>
      <w:r>
        <w:rPr>
          <w:rFonts w:ascii="Arial Unicode MS" w:hAnsi="Arial Unicode MS"/>
        </w:rPr>
        <w:t>two of China</w:t>
      </w:r>
      <w:r>
        <w:rPr>
          <w:rFonts w:ascii="Arial Unicode MS" w:hAnsi="Arial Unicode MS"/>
        </w:rPr>
        <w:t>’</w:t>
      </w:r>
      <w:r>
        <w:rPr>
          <w:rFonts w:ascii="Arial Unicode MS" w:hAnsi="Arial Unicode MS"/>
        </w:rPr>
        <w:t xml:space="preserve">s most popular apps. </w:t>
      </w:r>
    </w:p>
    <w:p w:rsidR="007B5202" w:rsidRDefault="00316CEF">
      <w:pPr>
        <w:pStyle w:val="a1"/>
        <w:numPr>
          <w:ilvl w:val="0"/>
          <w:numId w:val="2"/>
        </w:numPr>
        <w:spacing w:after="120" w:line="264" w:lineRule="auto"/>
        <w:ind w:right="334"/>
        <w:jc w:val="both"/>
        <w:rPr>
          <w:rStyle w:val="a2"/>
        </w:rPr>
      </w:pPr>
      <w:r>
        <w:rPr>
          <w:rStyle w:val="a2"/>
          <w:rFonts w:ascii="Arial Unicode MS" w:hAnsi="Arial Unicode MS"/>
        </w:rPr>
        <w:t>MYbank and Ant Micro Loan</w:t>
      </w:r>
      <w:r>
        <w:rPr>
          <w:rFonts w:ascii="Arial Unicode MS" w:hAnsi="Arial Unicode MS"/>
        </w:rPr>
        <w:t xml:space="preserve">: MYbank is a private online bank established on June 25, 2015. It is the first bank to run </w:t>
      </w:r>
      <w:r>
        <w:rPr>
          <w:rFonts w:ascii="Arial Unicode MS" w:hAnsi="Arial Unicode MS"/>
        </w:rPr>
        <w:t>‘</w:t>
      </w:r>
      <w:r>
        <w:rPr>
          <w:rFonts w:ascii="Arial Unicode MS" w:hAnsi="Arial Unicode MS"/>
        </w:rPr>
        <w:t>on the cloud</w:t>
      </w:r>
      <w:r>
        <w:rPr>
          <w:rFonts w:ascii="Arial Unicode MS" w:hAnsi="Arial Unicode MS"/>
        </w:rPr>
        <w:t>’</w:t>
      </w:r>
      <w:r>
        <w:rPr>
          <w:rFonts w:ascii="Arial Unicode MS" w:hAnsi="Arial Unicode MS"/>
        </w:rPr>
        <w:t xml:space="preserve">. Prior to the establishment of MYbank, </w:t>
      </w:r>
      <w:r>
        <w:rPr>
          <w:rFonts w:ascii="Arial Unicode MS" w:hAnsi="Arial Unicode MS"/>
        </w:rPr>
        <w:t xml:space="preserve">Ant Micro Loan </w:t>
      </w:r>
      <w:r>
        <w:rPr>
          <w:rFonts w:ascii="Arial Unicode MS" w:hAnsi="Arial Unicode MS"/>
        </w:rPr>
        <w:lastRenderedPageBreak/>
        <w:t>offered small and micro loans to small and micro enterprises. As of June 2016, Ant Micro Loan and MYbank had provided micro loans to over 4.11 million small and micro enterprises and entrepreneurs totaling over RMB 740.1 billion.</w:t>
      </w:r>
    </w:p>
    <w:p w:rsidR="007B5202" w:rsidRDefault="00316CEF">
      <w:pPr>
        <w:pStyle w:val="a1"/>
        <w:numPr>
          <w:ilvl w:val="0"/>
          <w:numId w:val="2"/>
        </w:numPr>
        <w:spacing w:after="120" w:line="264" w:lineRule="auto"/>
        <w:ind w:right="334"/>
        <w:jc w:val="both"/>
        <w:rPr>
          <w:rStyle w:val="a2"/>
          <w:lang w:val="it-IT"/>
        </w:rPr>
      </w:pPr>
      <w:r>
        <w:rPr>
          <w:rStyle w:val="a2"/>
          <w:rFonts w:ascii="Arial Unicode MS" w:hAnsi="Arial Unicode MS"/>
          <w:lang w:val="it-IT"/>
        </w:rPr>
        <w:t>Zhima Credi</w:t>
      </w:r>
      <w:r>
        <w:rPr>
          <w:rStyle w:val="a2"/>
          <w:rFonts w:ascii="Arial Unicode MS" w:hAnsi="Arial Unicode MS"/>
          <w:lang w:val="it-IT"/>
        </w:rPr>
        <w:t>t</w:t>
      </w:r>
      <w:r>
        <w:rPr>
          <w:rFonts w:ascii="Arial Unicode MS" w:hAnsi="Arial Unicode MS"/>
        </w:rPr>
        <w:t xml:space="preserve">: Based on Big Data technology, Zhima Credit is an independent organization within Ant Financial offering credit filing and scoring services for individuals, and plans to expand its services to cover enterprises. It was among the first institutions in </w:t>
      </w:r>
      <w:r>
        <w:rPr>
          <w:rFonts w:ascii="Arial Unicode MS" w:hAnsi="Arial Unicode MS"/>
        </w:rPr>
        <w:t>China to receive an individual credit services license. Zhima Credit is widely used by consumer finance companies, travel agents, hotels, vehicle leasing companies and even online dating sites. Users with a higher Zhima Credit score can book a hotel or hir</w:t>
      </w:r>
      <w:r>
        <w:rPr>
          <w:rFonts w:ascii="Arial Unicode MS" w:hAnsi="Arial Unicode MS"/>
        </w:rPr>
        <w:t>e a public bicycle without a deposit. Building a reliable credit scoring system is a central part of Ant Financial</w:t>
      </w:r>
      <w:r>
        <w:rPr>
          <w:rFonts w:ascii="Arial Unicode MS" w:hAnsi="Arial Unicode MS"/>
        </w:rPr>
        <w:t>’</w:t>
      </w:r>
      <w:r>
        <w:rPr>
          <w:rFonts w:ascii="Arial Unicode MS" w:hAnsi="Arial Unicode MS"/>
        </w:rPr>
        <w:t>s overall strategy, as credit is the basis for various financial products such as loans and insurance.</w:t>
      </w:r>
    </w:p>
    <w:p w:rsidR="007B5202" w:rsidRDefault="00316CEF">
      <w:pPr>
        <w:pStyle w:val="a1"/>
        <w:numPr>
          <w:ilvl w:val="0"/>
          <w:numId w:val="2"/>
        </w:numPr>
        <w:spacing w:after="120" w:line="264" w:lineRule="auto"/>
        <w:ind w:right="334"/>
        <w:jc w:val="both"/>
        <w:rPr>
          <w:rStyle w:val="a2"/>
          <w:b/>
          <w:bCs/>
        </w:rPr>
      </w:pPr>
      <w:r>
        <w:rPr>
          <w:rStyle w:val="a2"/>
          <w:rFonts w:ascii="Arial Unicode MS" w:hAnsi="Arial Unicode MS"/>
        </w:rPr>
        <w:t>Ant Check Late</w:t>
      </w:r>
      <w:r>
        <w:rPr>
          <w:rFonts w:ascii="Arial Unicode MS" w:hAnsi="Arial Unicode MS"/>
        </w:rPr>
        <w:t>r: Ant Check Later grant</w:t>
      </w:r>
      <w:r>
        <w:rPr>
          <w:rFonts w:ascii="Arial Unicode MS" w:hAnsi="Arial Unicode MS"/>
        </w:rPr>
        <w:t>s consumer credit for individual users to shop with interest-free loans and in installments. It extends credit lines based on a series of indices such as users</w:t>
      </w:r>
      <w:r>
        <w:rPr>
          <w:rFonts w:ascii="Arial Unicode MS" w:hAnsi="Arial Unicode MS"/>
        </w:rPr>
        <w:t xml:space="preserve">’ </w:t>
      </w:r>
      <w:r>
        <w:rPr>
          <w:rFonts w:ascii="Arial Unicode MS" w:hAnsi="Arial Unicode MS"/>
        </w:rPr>
        <w:t>consumption frequency and payment habits. Users can shop with their Ant Check Later credit at m</w:t>
      </w:r>
      <w:r>
        <w:rPr>
          <w:rFonts w:ascii="Arial Unicode MS" w:hAnsi="Arial Unicode MS"/>
        </w:rPr>
        <w:t>ore than 40 online shopping platforms, including Tmall, Taobao and Amazon.com, and defer repayment until the following month.</w:t>
      </w:r>
    </w:p>
    <w:p w:rsidR="007B5202" w:rsidRDefault="007B5202">
      <w:pPr>
        <w:pStyle w:val="a1"/>
        <w:spacing w:after="120" w:line="264" w:lineRule="auto"/>
        <w:ind w:right="334"/>
        <w:jc w:val="both"/>
      </w:pPr>
    </w:p>
    <w:sectPr w:rsidR="007B5202" w:rsidSect="007B520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CEF" w:rsidRDefault="00316CEF" w:rsidP="007B5202">
      <w:r>
        <w:separator/>
      </w:r>
    </w:p>
  </w:endnote>
  <w:endnote w:type="continuationSeparator" w:id="1">
    <w:p w:rsidR="00316CEF" w:rsidRDefault="00316CEF" w:rsidP="007B5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02" w:rsidRDefault="007B52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CEF" w:rsidRDefault="00316CEF" w:rsidP="007B5202">
      <w:r>
        <w:separator/>
      </w:r>
    </w:p>
  </w:footnote>
  <w:footnote w:type="continuationSeparator" w:id="1">
    <w:p w:rsidR="00316CEF" w:rsidRDefault="00316CEF" w:rsidP="007B5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02" w:rsidRDefault="00316CEF">
    <w:pPr>
      <w:pStyle w:val="a1"/>
      <w:tabs>
        <w:tab w:val="center" w:pos="4819"/>
        <w:tab w:val="right" w:pos="9638"/>
      </w:tabs>
    </w:pPr>
    <w:r>
      <w:rPr>
        <w:noProof/>
        <w:sz w:val="24"/>
        <w:szCs w:val="24"/>
      </w:rPr>
      <w:drawing>
        <wp:inline distT="0" distB="0" distL="0" distR="0">
          <wp:extent cx="1252509" cy="6325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blip>
                  <a:stretch>
                    <a:fillRect/>
                  </a:stretch>
                </pic:blipFill>
                <pic:spPr>
                  <a:xfrm>
                    <a:off x="0" y="0"/>
                    <a:ext cx="1252509" cy="632535"/>
                  </a:xfrm>
                  <a:prstGeom prst="rect">
                    <a:avLst/>
                  </a:prstGeom>
                  <a:ln w="12700" cap="flat">
                    <a:noFill/>
                    <a:miter lim="400000"/>
                  </a:ln>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70AB"/>
    <w:multiLevelType w:val="hybridMultilevel"/>
    <w:tmpl w:val="E92003FE"/>
    <w:numStyleLink w:val="a"/>
  </w:abstractNum>
  <w:abstractNum w:abstractNumId="1">
    <w:nsid w:val="4F204E99"/>
    <w:multiLevelType w:val="hybridMultilevel"/>
    <w:tmpl w:val="2548C6AA"/>
    <w:styleLink w:val="a0"/>
    <w:lvl w:ilvl="0" w:tplc="13FE66E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259403B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07884DA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E45654F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E7C6237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9B34C7A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535EBC2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3A6C8FE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D5C45A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52664DDD"/>
    <w:multiLevelType w:val="hybridMultilevel"/>
    <w:tmpl w:val="2548C6AA"/>
    <w:numStyleLink w:val="a0"/>
  </w:abstractNum>
  <w:abstractNum w:abstractNumId="3">
    <w:nsid w:val="55FE2815"/>
    <w:multiLevelType w:val="hybridMultilevel"/>
    <w:tmpl w:val="E92003FE"/>
    <w:styleLink w:val="a"/>
    <w:lvl w:ilvl="0" w:tplc="9B62AA8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8549D7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A46636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BA783BD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34FCF4E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91A04F4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E11C872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D98EABF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7562A22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2"/>
  </w:num>
  <w:num w:numId="3">
    <w:abstractNumId w:val="2"/>
    <w:lvlOverride w:ilvl="0">
      <w:lvl w:ilvl="0" w:tplc="EBE6A004">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5CAA6396">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E10652B6">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86A04926">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9B1AA24C">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B0F422B8">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77D49D74">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F58EE654">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E7C2A760">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20"/>
  <w:characterSpacingControl w:val="doNotCompress"/>
  <w:footnotePr>
    <w:footnote w:id="0"/>
    <w:footnote w:id="1"/>
  </w:footnotePr>
  <w:endnotePr>
    <w:endnote w:id="0"/>
    <w:endnote w:id="1"/>
  </w:endnotePr>
  <w:compat>
    <w:useFELayout/>
  </w:compat>
  <w:rsids>
    <w:rsidRoot w:val="007B5202"/>
    <w:rsid w:val="00316CEF"/>
    <w:rsid w:val="007B5202"/>
    <w:rsid w:val="00B30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20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5202"/>
    <w:rPr>
      <w:u w:val="single"/>
    </w:rPr>
  </w:style>
  <w:style w:type="paragraph" w:customStyle="1" w:styleId="a1">
    <w:name w:val="默认"/>
    <w:rsid w:val="007B5202"/>
    <w:rPr>
      <w:rFonts w:ascii="Helvetica" w:hAnsi="Helvetica" w:cs="Arial Unicode MS"/>
      <w:color w:val="000000"/>
      <w:sz w:val="22"/>
      <w:szCs w:val="22"/>
    </w:rPr>
  </w:style>
  <w:style w:type="character" w:customStyle="1" w:styleId="a2">
    <w:name w:val="无"/>
    <w:rsid w:val="007B5202"/>
  </w:style>
  <w:style w:type="numbering" w:customStyle="1" w:styleId="a0">
    <w:name w:val="大项目符号"/>
    <w:rsid w:val="007B5202"/>
    <w:pPr>
      <w:numPr>
        <w:numId w:val="1"/>
      </w:numPr>
    </w:pPr>
  </w:style>
  <w:style w:type="numbering" w:customStyle="1" w:styleId="a">
    <w:name w:val="破折号"/>
    <w:rsid w:val="007B5202"/>
    <w:pPr>
      <w:numPr>
        <w:numId w:val="4"/>
      </w:numPr>
    </w:pPr>
  </w:style>
  <w:style w:type="paragraph" w:styleId="BalloonText">
    <w:name w:val="Balloon Text"/>
    <w:basedOn w:val="Normal"/>
    <w:link w:val="BalloonTextChar"/>
    <w:uiPriority w:val="99"/>
    <w:semiHidden/>
    <w:unhideWhenUsed/>
    <w:rsid w:val="00B308E7"/>
    <w:rPr>
      <w:rFonts w:ascii="Tahoma" w:hAnsi="Tahoma" w:cs="Tahoma"/>
      <w:sz w:val="16"/>
      <w:szCs w:val="16"/>
    </w:rPr>
  </w:style>
  <w:style w:type="character" w:customStyle="1" w:styleId="BalloonTextChar">
    <w:name w:val="Balloon Text Char"/>
    <w:basedOn w:val="DefaultParagraphFont"/>
    <w:link w:val="BalloonText"/>
    <w:uiPriority w:val="99"/>
    <w:semiHidden/>
    <w:rsid w:val="00B308E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2016-11-18T02:23:00Z</dcterms:created>
  <dcterms:modified xsi:type="dcterms:W3CDTF">2016-11-18T02:23:00Z</dcterms:modified>
</cp:coreProperties>
</file>