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5000" w:type="pct"/>
        <w:tblLayout w:type="fixed"/>
        <w:tblLook w:val="04A0" w:firstRow="1" w:lastRow="0" w:firstColumn="1" w:lastColumn="0" w:noHBand="0" w:noVBand="1"/>
      </w:tblPr>
      <w:tblGrid>
        <w:gridCol w:w="2661"/>
        <w:gridCol w:w="5861"/>
      </w:tblGrid>
      <w:tr w:rsidR="00D7787B" w:rsidRPr="002C450B" w:rsidTr="002C450B">
        <w:trPr>
          <w:trHeight w:val="5094"/>
        </w:trPr>
        <w:tc>
          <w:tcPr>
            <w:tcW w:w="1561" w:type="pct"/>
            <w:vAlign w:val="center"/>
          </w:tcPr>
          <w:p w:rsidR="00D7787B" w:rsidRPr="002C450B" w:rsidRDefault="00D7787B" w:rsidP="001476BF">
            <w:pPr>
              <w:jc w:val="center"/>
              <w:rPr>
                <w:rFonts w:asciiTheme="minorHAnsi" w:hAnsiTheme="minorHAnsi" w:cstheme="minorHAnsi"/>
                <w:noProof/>
              </w:rPr>
            </w:pPr>
            <w:r w:rsidRPr="002C450B">
              <w:rPr>
                <w:rFonts w:asciiTheme="minorHAnsi" w:hAnsiTheme="minorHAnsi" w:cstheme="minorHAnsi"/>
                <w:noProof/>
              </w:rPr>
              <w:drawing>
                <wp:inline distT="0" distB="0" distL="0" distR="0" wp14:anchorId="31F32161" wp14:editId="5754525D">
                  <wp:extent cx="1440000" cy="856140"/>
                  <wp:effectExtent l="0" t="0" r="8255" b="1270"/>
                  <wp:docPr id="3" name="图片 3" descr="D:\Users\panboya921\Desktop\logo\集团\PA_竖式组合_标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panboya921\Desktop\logo\集团\PA_竖式组合_标语.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0000" cy="856140"/>
                          </a:xfrm>
                          <a:prstGeom prst="rect">
                            <a:avLst/>
                          </a:prstGeom>
                          <a:noFill/>
                          <a:ln>
                            <a:noFill/>
                          </a:ln>
                        </pic:spPr>
                      </pic:pic>
                    </a:graphicData>
                  </a:graphic>
                </wp:inline>
              </w:drawing>
            </w:r>
          </w:p>
        </w:tc>
        <w:tc>
          <w:tcPr>
            <w:tcW w:w="3439" w:type="pct"/>
            <w:vAlign w:val="center"/>
          </w:tcPr>
          <w:p w:rsidR="00023689" w:rsidRPr="002C450B" w:rsidRDefault="003D0813" w:rsidP="002C450B">
            <w:pPr>
              <w:jc w:val="both"/>
              <w:rPr>
                <w:rFonts w:asciiTheme="minorHAnsi" w:hAnsiTheme="minorHAnsi" w:cstheme="minorHAnsi"/>
                <w:color w:val="333333"/>
                <w:sz w:val="21"/>
                <w:szCs w:val="20"/>
                <w:shd w:val="clear" w:color="auto" w:fill="FFFFFF"/>
              </w:rPr>
            </w:pPr>
            <w:r w:rsidRPr="002C450B">
              <w:rPr>
                <w:rFonts w:asciiTheme="minorHAnsi" w:hAnsiTheme="minorHAnsi" w:cstheme="minorHAnsi"/>
                <w:color w:val="333333"/>
                <w:sz w:val="21"/>
                <w:szCs w:val="20"/>
                <w:shd w:val="clear" w:color="auto" w:fill="FFFFFF"/>
              </w:rPr>
              <w:t xml:space="preserve">Ping An Insurance (Group) Company of China, Ltd. was established in </w:t>
            </w:r>
            <w:proofErr w:type="spellStart"/>
            <w:r w:rsidRPr="002C450B">
              <w:rPr>
                <w:rFonts w:asciiTheme="minorHAnsi" w:hAnsiTheme="minorHAnsi" w:cstheme="minorHAnsi"/>
                <w:color w:val="333333"/>
                <w:sz w:val="21"/>
                <w:szCs w:val="20"/>
                <w:shd w:val="clear" w:color="auto" w:fill="FFFFFF"/>
              </w:rPr>
              <w:t>Shekou</w:t>
            </w:r>
            <w:proofErr w:type="spellEnd"/>
            <w:r w:rsidRPr="002C450B">
              <w:rPr>
                <w:rFonts w:asciiTheme="minorHAnsi" w:hAnsiTheme="minorHAnsi" w:cstheme="minorHAnsi"/>
                <w:color w:val="333333"/>
                <w:sz w:val="21"/>
                <w:szCs w:val="20"/>
                <w:shd w:val="clear" w:color="auto" w:fill="FFFFFF"/>
              </w:rPr>
              <w:t>,</w:t>
            </w:r>
            <w:r w:rsidR="00023689" w:rsidRPr="002C450B">
              <w:rPr>
                <w:rFonts w:asciiTheme="minorHAnsi" w:hAnsiTheme="minorHAnsi" w:cstheme="minorHAnsi"/>
                <w:sz w:val="21"/>
              </w:rPr>
              <w:t xml:space="preserve"> </w:t>
            </w:r>
            <w:r w:rsidR="00023689" w:rsidRPr="002C450B">
              <w:rPr>
                <w:rFonts w:asciiTheme="minorHAnsi" w:hAnsiTheme="minorHAnsi" w:cstheme="minorHAnsi"/>
                <w:color w:val="333333"/>
                <w:sz w:val="21"/>
                <w:szCs w:val="20"/>
                <w:shd w:val="clear" w:color="auto" w:fill="FFFFFF"/>
              </w:rPr>
              <w:t>Shenzhen in 1988.</w:t>
            </w:r>
            <w:r w:rsidRPr="002C450B">
              <w:rPr>
                <w:rFonts w:asciiTheme="minorHAnsi" w:hAnsiTheme="minorHAnsi" w:cstheme="minorHAnsi"/>
                <w:color w:val="333333"/>
                <w:sz w:val="21"/>
                <w:szCs w:val="20"/>
                <w:shd w:val="clear" w:color="auto" w:fill="FFFFFF"/>
              </w:rPr>
              <w:t xml:space="preserve"> </w:t>
            </w:r>
            <w:r w:rsidR="0003138F" w:rsidRPr="002C450B">
              <w:rPr>
                <w:rFonts w:asciiTheme="minorHAnsi" w:hAnsiTheme="minorHAnsi" w:cstheme="minorHAnsi"/>
                <w:color w:val="333333"/>
                <w:sz w:val="21"/>
                <w:szCs w:val="20"/>
                <w:shd w:val="clear" w:color="auto" w:fill="FFFFFF"/>
              </w:rPr>
              <w:t xml:space="preserve">The Group is the first insurance company in China to adopt a shareholding structure. It has developed into a personal financial services group with three core businesses of insurance, banking and investment, enjoying parallel growth of its core and internet finance businesses. </w:t>
            </w:r>
            <w:r w:rsidRPr="002C450B">
              <w:rPr>
                <w:rFonts w:asciiTheme="minorHAnsi" w:hAnsiTheme="minorHAnsi" w:cstheme="minorHAnsi"/>
                <w:color w:val="333333"/>
                <w:sz w:val="21"/>
                <w:szCs w:val="20"/>
                <w:shd w:val="clear" w:color="auto" w:fill="FFFFFF"/>
              </w:rPr>
              <w:t xml:space="preserve">It strives to become a world-leading personal financial service provider under the philosophy of "technology-driven financial services for better life", has adopted the models of "integrated finance + the internet" and "the internet + integrated finance", focuses on "big financial assets" and "big health care", pursues growth in insurance, banking, asset management, and internet finance, provides customers with excellent experience of "expertise makes life easier", has achieved sustainable growth in profits. </w:t>
            </w:r>
          </w:p>
        </w:tc>
      </w:tr>
      <w:tr w:rsidR="00D7787B" w:rsidRPr="002C450B" w:rsidTr="00023689">
        <w:trPr>
          <w:trHeight w:val="3676"/>
        </w:trPr>
        <w:tc>
          <w:tcPr>
            <w:tcW w:w="1561" w:type="pct"/>
            <w:vAlign w:val="center"/>
          </w:tcPr>
          <w:p w:rsidR="00D7787B" w:rsidRPr="002C450B" w:rsidRDefault="00D7787B" w:rsidP="001476BF">
            <w:pPr>
              <w:jc w:val="center"/>
              <w:rPr>
                <w:rFonts w:asciiTheme="minorHAnsi" w:hAnsiTheme="minorHAnsi" w:cstheme="minorHAnsi"/>
                <w:noProof/>
              </w:rPr>
            </w:pPr>
            <w:bookmarkStart w:id="0" w:name="_GoBack"/>
            <w:r w:rsidRPr="002C450B">
              <w:rPr>
                <w:rFonts w:asciiTheme="minorHAnsi" w:hAnsiTheme="minorHAnsi" w:cstheme="minorHAnsi"/>
                <w:noProof/>
              </w:rPr>
              <w:drawing>
                <wp:inline distT="0" distB="0" distL="0" distR="0" wp14:anchorId="4A61BE1B" wp14:editId="22C6E01C">
                  <wp:extent cx="1638860" cy="371475"/>
                  <wp:effectExtent l="0" t="0" r="0" b="0"/>
                  <wp:docPr id="4" name="图片 4" descr="D:\Users\panboya921\Desktop\logo\平安科技确定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panboya921\Desktop\logo\平安科技确定版.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021" t="39167" r="16801" b="41135"/>
                          <a:stretch/>
                        </pic:blipFill>
                        <pic:spPr bwMode="auto">
                          <a:xfrm>
                            <a:off x="0" y="0"/>
                            <a:ext cx="1668571" cy="37821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c>
        <w:tc>
          <w:tcPr>
            <w:tcW w:w="3439" w:type="pct"/>
            <w:vAlign w:val="center"/>
          </w:tcPr>
          <w:p w:rsidR="00D7787B" w:rsidRPr="002C450B" w:rsidRDefault="00023689" w:rsidP="00CB08D3">
            <w:pPr>
              <w:jc w:val="both"/>
              <w:rPr>
                <w:rFonts w:asciiTheme="minorHAnsi" w:hAnsiTheme="minorHAnsi" w:cstheme="minorHAnsi"/>
                <w:color w:val="333333"/>
                <w:sz w:val="21"/>
                <w:szCs w:val="20"/>
                <w:shd w:val="clear" w:color="auto" w:fill="FFFFFF"/>
              </w:rPr>
            </w:pPr>
            <w:r w:rsidRPr="002C450B">
              <w:rPr>
                <w:rFonts w:asciiTheme="minorHAnsi" w:hAnsiTheme="minorHAnsi" w:cstheme="minorHAnsi"/>
                <w:color w:val="333333"/>
                <w:sz w:val="21"/>
                <w:szCs w:val="20"/>
                <w:shd w:val="clear" w:color="auto" w:fill="FFFFFF"/>
              </w:rPr>
              <w:t xml:space="preserve">Founded in </w:t>
            </w:r>
            <w:r w:rsidRPr="002C450B">
              <w:rPr>
                <w:rFonts w:asciiTheme="minorHAnsi" w:hAnsiTheme="minorHAnsi" w:cstheme="minorHAnsi"/>
                <w:bCs/>
                <w:color w:val="333333"/>
                <w:sz w:val="21"/>
                <w:szCs w:val="20"/>
                <w:shd w:val="clear" w:color="auto" w:fill="FFFFFF"/>
              </w:rPr>
              <w:t>2008</w:t>
            </w:r>
            <w:r w:rsidRPr="002C450B">
              <w:rPr>
                <w:rFonts w:asciiTheme="minorHAnsi" w:hAnsiTheme="minorHAnsi" w:cstheme="minorHAnsi"/>
                <w:b/>
                <w:bCs/>
                <w:color w:val="333333"/>
                <w:sz w:val="21"/>
                <w:szCs w:val="20"/>
                <w:shd w:val="clear" w:color="auto" w:fill="FFFFFF"/>
              </w:rPr>
              <w:t xml:space="preserve">, </w:t>
            </w:r>
            <w:r w:rsidRPr="002C450B">
              <w:rPr>
                <w:rFonts w:asciiTheme="minorHAnsi" w:hAnsiTheme="minorHAnsi" w:cstheme="minorHAnsi"/>
                <w:color w:val="333333"/>
                <w:sz w:val="21"/>
                <w:szCs w:val="20"/>
                <w:shd w:val="clear" w:color="auto" w:fill="FFFFFF"/>
              </w:rPr>
              <w:t>Ping An Tech is a wholly owned subsidiary of Ping An Insurance (Group) Company of China, Ltd., a Global Fortune 500 company, and the only provider of IT services incl. IT planning, development and operational services for the Group company and its subsidiaries. Ping An Tech is also</w:t>
            </w:r>
            <w:r w:rsidRPr="002C450B">
              <w:rPr>
                <w:rFonts w:asciiTheme="minorHAnsi" w:hAnsiTheme="minorHAnsi" w:cstheme="minorHAnsi"/>
                <w:b/>
                <w:color w:val="333333"/>
                <w:sz w:val="21"/>
                <w:szCs w:val="20"/>
                <w:shd w:val="clear" w:color="auto" w:fill="FFFFFF"/>
              </w:rPr>
              <w:t xml:space="preserve"> the high-tech core</w:t>
            </w:r>
            <w:r w:rsidRPr="002C450B">
              <w:rPr>
                <w:rFonts w:asciiTheme="minorHAnsi" w:hAnsiTheme="minorHAnsi" w:cstheme="minorHAnsi"/>
                <w:color w:val="333333"/>
                <w:sz w:val="21"/>
                <w:szCs w:val="20"/>
                <w:shd w:val="clear" w:color="auto" w:fill="FFFFFF"/>
              </w:rPr>
              <w:t xml:space="preserve"> </w:t>
            </w:r>
            <w:r w:rsidRPr="002C450B">
              <w:rPr>
                <w:rFonts w:asciiTheme="minorHAnsi" w:hAnsiTheme="minorHAnsi" w:cstheme="minorHAnsi"/>
                <w:b/>
                <w:color w:val="333333"/>
                <w:sz w:val="21"/>
                <w:szCs w:val="20"/>
                <w:shd w:val="clear" w:color="auto" w:fill="FFFFFF"/>
              </w:rPr>
              <w:t>o</w:t>
            </w:r>
            <w:r w:rsidRPr="002C450B">
              <w:rPr>
                <w:rFonts w:asciiTheme="minorHAnsi" w:hAnsiTheme="minorHAnsi" w:cstheme="minorHAnsi"/>
                <w:color w:val="333333"/>
                <w:sz w:val="21"/>
                <w:szCs w:val="20"/>
                <w:shd w:val="clear" w:color="auto" w:fill="FFFFFF"/>
              </w:rPr>
              <w:t xml:space="preserve">f </w:t>
            </w:r>
            <w:r w:rsidR="002C450B" w:rsidRPr="002C450B">
              <w:rPr>
                <w:rFonts w:asciiTheme="minorHAnsi" w:hAnsiTheme="minorHAnsi" w:cstheme="minorHAnsi"/>
                <w:color w:val="333333"/>
                <w:sz w:val="21"/>
                <w:szCs w:val="20"/>
                <w:shd w:val="clear" w:color="auto" w:fill="FFFFFF"/>
              </w:rPr>
              <w:t>Ping An</w:t>
            </w:r>
            <w:r w:rsidRPr="002C450B">
              <w:rPr>
                <w:rFonts w:asciiTheme="minorHAnsi" w:hAnsiTheme="minorHAnsi" w:cstheme="minorHAnsi"/>
                <w:color w:val="333333"/>
                <w:sz w:val="21"/>
                <w:szCs w:val="20"/>
                <w:shd w:val="clear" w:color="auto" w:fill="FFFFFF"/>
              </w:rPr>
              <w:t xml:space="preserve"> Group</w:t>
            </w:r>
            <w:r w:rsidR="002C450B" w:rsidRPr="002C450B">
              <w:rPr>
                <w:rFonts w:asciiTheme="minorHAnsi" w:hAnsiTheme="minorHAnsi" w:cstheme="minorHAnsi"/>
                <w:color w:val="333333"/>
                <w:sz w:val="21"/>
                <w:szCs w:val="20"/>
                <w:shd w:val="clear" w:color="auto" w:fill="FFFFFF"/>
              </w:rPr>
              <w:t>.</w:t>
            </w:r>
            <w:r w:rsidRPr="002C450B">
              <w:rPr>
                <w:rFonts w:asciiTheme="minorHAnsi" w:hAnsiTheme="minorHAnsi" w:cstheme="minorHAnsi"/>
                <w:color w:val="333333"/>
                <w:sz w:val="21"/>
                <w:szCs w:val="20"/>
                <w:shd w:val="clear" w:color="auto" w:fill="FFFFFF"/>
              </w:rPr>
              <w:t xml:space="preserve"> </w:t>
            </w:r>
            <w:r w:rsidR="002C450B" w:rsidRPr="002C450B">
              <w:rPr>
                <w:rFonts w:asciiTheme="minorHAnsi" w:hAnsiTheme="minorHAnsi" w:cstheme="minorHAnsi"/>
                <w:color w:val="333333"/>
                <w:sz w:val="21"/>
                <w:szCs w:val="20"/>
                <w:shd w:val="clear" w:color="auto" w:fill="FFFFFF"/>
              </w:rPr>
              <w:t>Along with Ping An Group’s development, Ping An Tech has accumulated profound experience in “tech + internet + finance” as the innovation incubator and main builder of the Group’s internet finance business.</w:t>
            </w:r>
          </w:p>
        </w:tc>
      </w:tr>
      <w:tr w:rsidR="00DA061A" w:rsidRPr="002C450B" w:rsidTr="00023689">
        <w:trPr>
          <w:trHeight w:val="3676"/>
        </w:trPr>
        <w:tc>
          <w:tcPr>
            <w:tcW w:w="1561" w:type="pct"/>
            <w:vAlign w:val="center"/>
          </w:tcPr>
          <w:p w:rsidR="00DA061A" w:rsidRPr="002C450B" w:rsidRDefault="001476BF" w:rsidP="001476BF">
            <w:pPr>
              <w:jc w:val="center"/>
              <w:rPr>
                <w:rFonts w:asciiTheme="minorHAnsi" w:hAnsiTheme="minorHAnsi" w:cstheme="minorHAnsi"/>
              </w:rPr>
            </w:pPr>
            <w:r w:rsidRPr="002C450B">
              <w:rPr>
                <w:rFonts w:asciiTheme="minorHAnsi" w:hAnsiTheme="minorHAnsi" w:cstheme="minorHAnsi"/>
                <w:noProof/>
              </w:rPr>
              <w:drawing>
                <wp:inline distT="0" distB="0" distL="0" distR="0" wp14:anchorId="3AD166E3" wp14:editId="0E64D694">
                  <wp:extent cx="1562100" cy="1562100"/>
                  <wp:effectExtent l="0" t="0" r="0" b="0"/>
                  <wp:docPr id="2" name="图片 2" descr="https://media.licdn.com/media/AAEAAQAAAAAAAAeRAAAAJDdmYmMwN2IxLWRiZmUtNGRlNy04YjIzLTA4YzljMjFkYzc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edia/AAEAAQAAAAAAAAeRAAAAJDdmYmMwN2IxLWRiZmUtNGRlNy04YjIzLTA4YzljMjFkYzczZ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1476BF" w:rsidRPr="002C450B" w:rsidRDefault="001476BF" w:rsidP="001476BF">
            <w:pPr>
              <w:jc w:val="center"/>
              <w:rPr>
                <w:rFonts w:asciiTheme="minorHAnsi" w:hAnsiTheme="minorHAnsi" w:cstheme="minorHAnsi"/>
                <w:b/>
                <w:sz w:val="28"/>
                <w:szCs w:val="22"/>
              </w:rPr>
            </w:pPr>
            <w:r w:rsidRPr="002C450B">
              <w:rPr>
                <w:rFonts w:asciiTheme="minorHAnsi" w:hAnsiTheme="minorHAnsi" w:cstheme="minorHAnsi"/>
                <w:b/>
                <w:sz w:val="28"/>
                <w:szCs w:val="22"/>
              </w:rPr>
              <w:t>Ericson Chan</w:t>
            </w:r>
          </w:p>
          <w:p w:rsidR="001476BF" w:rsidRPr="002C450B" w:rsidRDefault="001476BF" w:rsidP="001476BF">
            <w:pPr>
              <w:spacing w:line="200" w:lineRule="exact"/>
              <w:jc w:val="center"/>
              <w:rPr>
                <w:rFonts w:asciiTheme="minorHAnsi" w:hAnsiTheme="minorHAnsi" w:cstheme="minorHAnsi"/>
              </w:rPr>
            </w:pPr>
            <w:r w:rsidRPr="002C450B">
              <w:rPr>
                <w:rFonts w:asciiTheme="minorHAnsi" w:hAnsiTheme="minorHAnsi" w:cstheme="minorHAnsi"/>
                <w:sz w:val="20"/>
                <w:szCs w:val="22"/>
              </w:rPr>
              <w:t>Head of Ping An Technology at PING AN GROUP</w:t>
            </w:r>
          </w:p>
        </w:tc>
        <w:tc>
          <w:tcPr>
            <w:tcW w:w="3439" w:type="pct"/>
            <w:vAlign w:val="center"/>
          </w:tcPr>
          <w:p w:rsidR="00DA061A" w:rsidRPr="002C450B" w:rsidRDefault="001476BF" w:rsidP="001476BF">
            <w:pPr>
              <w:jc w:val="both"/>
              <w:rPr>
                <w:rFonts w:asciiTheme="minorHAnsi" w:hAnsiTheme="minorHAnsi" w:cstheme="minorHAnsi"/>
              </w:rPr>
            </w:pPr>
            <w:r w:rsidRPr="002C450B">
              <w:rPr>
                <w:rFonts w:asciiTheme="minorHAnsi" w:hAnsiTheme="minorHAnsi" w:cstheme="minorHAnsi"/>
                <w:color w:val="333333"/>
                <w:sz w:val="21"/>
                <w:szCs w:val="20"/>
                <w:shd w:val="clear" w:color="auto" w:fill="FFFFFF"/>
              </w:rPr>
              <w:t>Determine to drive performance through digital solutions, service &amp; product differentiation, and operational productivity. Passionate about all aspects of Customer Experience and anything on the online world. A true believer in simplicity and efficiency. A financial services professional and leader with proven track record across online business, innovation, technology, operations, sourcing, payments, alliances, regulatory compliance and risk governance. Dynamic management approach with broad range of functional experience across Asia and in the U.S</w:t>
            </w:r>
          </w:p>
        </w:tc>
      </w:tr>
      <w:tr w:rsidR="00D7787B" w:rsidRPr="002C450B" w:rsidTr="00023689">
        <w:trPr>
          <w:trHeight w:val="3413"/>
        </w:trPr>
        <w:tc>
          <w:tcPr>
            <w:tcW w:w="1561" w:type="pct"/>
            <w:vAlign w:val="center"/>
          </w:tcPr>
          <w:p w:rsidR="00DA061A" w:rsidRPr="002C450B" w:rsidRDefault="00DA061A" w:rsidP="001476BF">
            <w:pPr>
              <w:jc w:val="center"/>
              <w:rPr>
                <w:rFonts w:asciiTheme="minorHAnsi" w:hAnsiTheme="minorHAnsi" w:cstheme="minorHAnsi"/>
              </w:rPr>
            </w:pPr>
            <w:r w:rsidRPr="002C450B">
              <w:rPr>
                <w:rFonts w:asciiTheme="minorHAnsi" w:hAnsiTheme="minorHAnsi" w:cstheme="minorHAnsi"/>
                <w:noProof/>
              </w:rPr>
              <w:lastRenderedPageBreak/>
              <w:drawing>
                <wp:inline distT="0" distB="0" distL="0" distR="0" wp14:anchorId="4D88A383" wp14:editId="0DF5B7D4">
                  <wp:extent cx="1562100" cy="1314450"/>
                  <wp:effectExtent l="0" t="0" r="0" b="0"/>
                  <wp:docPr id="1" name="图片 1" descr="D:\Users\panboya921\AppData\Local\Microsoft\Windows\Temporary Internet Files\Content.Word\Jon 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anboya921\AppData\Local\Microsoft\Windows\Temporary Internet Files\Content.Word\Jon Ng.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65" r="4762"/>
                          <a:stretch/>
                        </pic:blipFill>
                        <pic:spPr bwMode="auto">
                          <a:xfrm>
                            <a:off x="0" y="0"/>
                            <a:ext cx="1561905" cy="1314286"/>
                          </a:xfrm>
                          <a:prstGeom prst="rect">
                            <a:avLst/>
                          </a:prstGeom>
                          <a:noFill/>
                          <a:ln>
                            <a:noFill/>
                          </a:ln>
                          <a:extLst>
                            <a:ext uri="{53640926-AAD7-44D8-BBD7-CCE9431645EC}">
                              <a14:shadowObscured xmlns:a14="http://schemas.microsoft.com/office/drawing/2010/main"/>
                            </a:ext>
                          </a:extLst>
                        </pic:spPr>
                      </pic:pic>
                    </a:graphicData>
                  </a:graphic>
                </wp:inline>
              </w:drawing>
            </w:r>
          </w:p>
          <w:p w:rsidR="00DA061A" w:rsidRPr="002C450B" w:rsidRDefault="00DA061A" w:rsidP="001476BF">
            <w:pPr>
              <w:jc w:val="center"/>
              <w:rPr>
                <w:rFonts w:asciiTheme="minorHAnsi" w:hAnsiTheme="minorHAnsi" w:cstheme="minorHAnsi"/>
                <w:b/>
                <w:sz w:val="28"/>
                <w:szCs w:val="22"/>
              </w:rPr>
            </w:pPr>
            <w:r w:rsidRPr="002C450B">
              <w:rPr>
                <w:rFonts w:asciiTheme="minorHAnsi" w:hAnsiTheme="minorHAnsi" w:cstheme="minorHAnsi"/>
                <w:b/>
                <w:sz w:val="28"/>
                <w:szCs w:val="22"/>
              </w:rPr>
              <w:t>Jon-</w:t>
            </w:r>
            <w:proofErr w:type="spellStart"/>
            <w:r w:rsidRPr="002C450B">
              <w:rPr>
                <w:rFonts w:asciiTheme="minorHAnsi" w:hAnsiTheme="minorHAnsi" w:cstheme="minorHAnsi"/>
                <w:b/>
                <w:sz w:val="28"/>
                <w:szCs w:val="22"/>
              </w:rPr>
              <w:t>Tzen</w:t>
            </w:r>
            <w:proofErr w:type="spellEnd"/>
            <w:r w:rsidRPr="002C450B">
              <w:rPr>
                <w:rFonts w:asciiTheme="minorHAnsi" w:hAnsiTheme="minorHAnsi" w:cstheme="minorHAnsi"/>
                <w:b/>
                <w:sz w:val="28"/>
                <w:szCs w:val="22"/>
              </w:rPr>
              <w:t xml:space="preserve"> Ng</w:t>
            </w:r>
          </w:p>
          <w:p w:rsidR="001476BF" w:rsidRPr="002C450B" w:rsidRDefault="001476BF" w:rsidP="001476BF">
            <w:pPr>
              <w:spacing w:line="200" w:lineRule="exact"/>
              <w:jc w:val="center"/>
              <w:rPr>
                <w:rFonts w:asciiTheme="minorHAnsi" w:hAnsiTheme="minorHAnsi" w:cstheme="minorHAnsi"/>
              </w:rPr>
            </w:pPr>
            <w:r w:rsidRPr="002C450B">
              <w:rPr>
                <w:rFonts w:asciiTheme="minorHAnsi" w:hAnsiTheme="minorHAnsi" w:cstheme="minorHAnsi"/>
                <w:sz w:val="20"/>
                <w:szCs w:val="22"/>
              </w:rPr>
              <w:t>Head, Strategy &amp; Design at Ping An Technology</w:t>
            </w:r>
          </w:p>
        </w:tc>
        <w:tc>
          <w:tcPr>
            <w:tcW w:w="3439" w:type="pct"/>
            <w:vAlign w:val="center"/>
          </w:tcPr>
          <w:p w:rsidR="00DA061A" w:rsidRPr="002C450B" w:rsidRDefault="00DA061A" w:rsidP="001476BF">
            <w:pPr>
              <w:jc w:val="both"/>
              <w:rPr>
                <w:rFonts w:asciiTheme="minorHAnsi" w:hAnsiTheme="minorHAnsi" w:cstheme="minorHAnsi"/>
                <w:sz w:val="22"/>
                <w:szCs w:val="22"/>
              </w:rPr>
            </w:pPr>
            <w:r w:rsidRPr="002C450B">
              <w:rPr>
                <w:rFonts w:asciiTheme="minorHAnsi" w:hAnsiTheme="minorHAnsi" w:cstheme="minorHAnsi"/>
                <w:sz w:val="22"/>
                <w:szCs w:val="22"/>
              </w:rPr>
              <w:t>Jon-</w:t>
            </w:r>
            <w:proofErr w:type="spellStart"/>
            <w:r w:rsidRPr="002C450B">
              <w:rPr>
                <w:rFonts w:asciiTheme="minorHAnsi" w:hAnsiTheme="minorHAnsi" w:cstheme="minorHAnsi"/>
                <w:sz w:val="22"/>
                <w:szCs w:val="22"/>
              </w:rPr>
              <w:t>Tzen</w:t>
            </w:r>
            <w:proofErr w:type="spellEnd"/>
            <w:r w:rsidRPr="002C450B">
              <w:rPr>
                <w:rFonts w:asciiTheme="minorHAnsi" w:hAnsiTheme="minorHAnsi" w:cstheme="minorHAnsi"/>
                <w:sz w:val="22"/>
                <w:szCs w:val="22"/>
              </w:rPr>
              <w:t xml:space="preserve"> Ng is currently the Head, Strategy &amp; Design at Ping An Technology and leads the General Manager’s Office. His responsibilities include strategy, user experience research and design, and brand.  He was previously the Executive Director and Head of Digital &amp; Innovation at Standard Chartered Bank and a member of the Advisory Board for the </w:t>
            </w:r>
            <w:r w:rsidR="002C450B" w:rsidRPr="002C450B">
              <w:rPr>
                <w:rFonts w:asciiTheme="minorHAnsi" w:hAnsiTheme="minorHAnsi" w:cstheme="minorHAnsi"/>
                <w:sz w:val="22"/>
                <w:szCs w:val="22"/>
              </w:rPr>
              <w:t>Supercharger</w:t>
            </w:r>
            <w:r w:rsidRPr="002C450B">
              <w:rPr>
                <w:rFonts w:asciiTheme="minorHAnsi" w:hAnsiTheme="minorHAnsi" w:cstheme="minorHAnsi"/>
                <w:sz w:val="22"/>
                <w:szCs w:val="22"/>
              </w:rPr>
              <w:t xml:space="preserve"> </w:t>
            </w:r>
            <w:proofErr w:type="spellStart"/>
            <w:r w:rsidRPr="002C450B">
              <w:rPr>
                <w:rFonts w:asciiTheme="minorHAnsi" w:hAnsiTheme="minorHAnsi" w:cstheme="minorHAnsi"/>
                <w:sz w:val="22"/>
                <w:szCs w:val="22"/>
              </w:rPr>
              <w:t>Fintech</w:t>
            </w:r>
            <w:proofErr w:type="spellEnd"/>
            <w:r w:rsidRPr="002C450B">
              <w:rPr>
                <w:rFonts w:asciiTheme="minorHAnsi" w:hAnsiTheme="minorHAnsi" w:cstheme="minorHAnsi"/>
                <w:sz w:val="22"/>
                <w:szCs w:val="22"/>
              </w:rPr>
              <w:t xml:space="preserve"> accelerator </w:t>
            </w:r>
            <w:proofErr w:type="spellStart"/>
            <w:r w:rsidRPr="002C450B">
              <w:rPr>
                <w:rFonts w:asciiTheme="minorHAnsi" w:hAnsiTheme="minorHAnsi" w:cstheme="minorHAnsi"/>
                <w:sz w:val="22"/>
                <w:szCs w:val="22"/>
              </w:rPr>
              <w:t>programme</w:t>
            </w:r>
            <w:proofErr w:type="spellEnd"/>
            <w:r w:rsidRPr="002C450B">
              <w:rPr>
                <w:rFonts w:asciiTheme="minorHAnsi" w:hAnsiTheme="minorHAnsi" w:cstheme="minorHAnsi"/>
                <w:sz w:val="22"/>
                <w:szCs w:val="22"/>
              </w:rPr>
              <w:t>. He is an advocate of the use of technology in transforming financial services and enabling work.</w:t>
            </w:r>
          </w:p>
        </w:tc>
      </w:tr>
    </w:tbl>
    <w:p w:rsidR="003F009C" w:rsidRPr="002C450B" w:rsidRDefault="00C50E6F">
      <w:pPr>
        <w:rPr>
          <w:rFonts w:asciiTheme="minorHAnsi" w:hAnsiTheme="minorHAnsi" w:cstheme="minorHAnsi"/>
        </w:rPr>
      </w:pPr>
    </w:p>
    <w:sectPr w:rsidR="003F009C" w:rsidRPr="002C450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86AE0"/>
    <w:multiLevelType w:val="hybridMultilevel"/>
    <w:tmpl w:val="CAE07C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0090B03"/>
    <w:multiLevelType w:val="hybridMultilevel"/>
    <w:tmpl w:val="5BBEF61C"/>
    <w:lvl w:ilvl="0" w:tplc="83F83A0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501"/>
    <w:rsid w:val="00023689"/>
    <w:rsid w:val="0003138F"/>
    <w:rsid w:val="001476BF"/>
    <w:rsid w:val="002C450B"/>
    <w:rsid w:val="003D0813"/>
    <w:rsid w:val="00486501"/>
    <w:rsid w:val="00591599"/>
    <w:rsid w:val="006B31E1"/>
    <w:rsid w:val="00907784"/>
    <w:rsid w:val="00C50E6F"/>
    <w:rsid w:val="00CB08D3"/>
    <w:rsid w:val="00D7787B"/>
    <w:rsid w:val="00DA061A"/>
    <w:rsid w:val="00ED6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599"/>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15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DA061A"/>
    <w:rPr>
      <w:sz w:val="18"/>
      <w:szCs w:val="18"/>
    </w:rPr>
  </w:style>
  <w:style w:type="character" w:customStyle="1" w:styleId="Char">
    <w:name w:val="批注框文本 Char"/>
    <w:basedOn w:val="a0"/>
    <w:link w:val="a4"/>
    <w:uiPriority w:val="99"/>
    <w:semiHidden/>
    <w:rsid w:val="00DA061A"/>
    <w:rPr>
      <w:rFonts w:ascii="宋体" w:eastAsia="宋体" w:hAnsi="宋体" w:cs="宋体"/>
      <w:kern w:val="0"/>
      <w:sz w:val="18"/>
      <w:szCs w:val="18"/>
    </w:rPr>
  </w:style>
  <w:style w:type="paragraph" w:styleId="a5">
    <w:name w:val="List Paragraph"/>
    <w:basedOn w:val="a"/>
    <w:uiPriority w:val="34"/>
    <w:qFormat/>
    <w:rsid w:val="00023689"/>
    <w:pPr>
      <w:ind w:firstLineChars="200" w:firstLine="420"/>
    </w:pPr>
  </w:style>
  <w:style w:type="paragraph" w:styleId="a6">
    <w:name w:val="Normal (Web)"/>
    <w:basedOn w:val="a"/>
    <w:uiPriority w:val="99"/>
    <w:semiHidden/>
    <w:unhideWhenUsed/>
    <w:rsid w:val="0002368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599"/>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15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DA061A"/>
    <w:rPr>
      <w:sz w:val="18"/>
      <w:szCs w:val="18"/>
    </w:rPr>
  </w:style>
  <w:style w:type="character" w:customStyle="1" w:styleId="Char">
    <w:name w:val="批注框文本 Char"/>
    <w:basedOn w:val="a0"/>
    <w:link w:val="a4"/>
    <w:uiPriority w:val="99"/>
    <w:semiHidden/>
    <w:rsid w:val="00DA061A"/>
    <w:rPr>
      <w:rFonts w:ascii="宋体" w:eastAsia="宋体" w:hAnsi="宋体" w:cs="宋体"/>
      <w:kern w:val="0"/>
      <w:sz w:val="18"/>
      <w:szCs w:val="18"/>
    </w:rPr>
  </w:style>
  <w:style w:type="paragraph" w:styleId="a5">
    <w:name w:val="List Paragraph"/>
    <w:basedOn w:val="a"/>
    <w:uiPriority w:val="34"/>
    <w:qFormat/>
    <w:rsid w:val="00023689"/>
    <w:pPr>
      <w:ind w:firstLineChars="200" w:firstLine="420"/>
    </w:pPr>
  </w:style>
  <w:style w:type="paragraph" w:styleId="a6">
    <w:name w:val="Normal (Web)"/>
    <w:basedOn w:val="a"/>
    <w:uiPriority w:val="99"/>
    <w:semiHidden/>
    <w:unhideWhenUsed/>
    <w:rsid w:val="0002368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221603">
      <w:bodyDiv w:val="1"/>
      <w:marLeft w:val="0"/>
      <w:marRight w:val="0"/>
      <w:marTop w:val="0"/>
      <w:marBottom w:val="0"/>
      <w:divBdr>
        <w:top w:val="none" w:sz="0" w:space="0" w:color="auto"/>
        <w:left w:val="none" w:sz="0" w:space="0" w:color="auto"/>
        <w:bottom w:val="none" w:sz="0" w:space="0" w:color="auto"/>
        <w:right w:val="none" w:sz="0" w:space="0" w:color="auto"/>
      </w:divBdr>
    </w:div>
    <w:div w:id="253830469">
      <w:bodyDiv w:val="1"/>
      <w:marLeft w:val="0"/>
      <w:marRight w:val="0"/>
      <w:marTop w:val="0"/>
      <w:marBottom w:val="0"/>
      <w:divBdr>
        <w:top w:val="none" w:sz="0" w:space="0" w:color="auto"/>
        <w:left w:val="none" w:sz="0" w:space="0" w:color="auto"/>
        <w:bottom w:val="none" w:sz="0" w:space="0" w:color="auto"/>
        <w:right w:val="none" w:sz="0" w:space="0" w:color="auto"/>
      </w:divBdr>
    </w:div>
    <w:div w:id="574979227">
      <w:bodyDiv w:val="1"/>
      <w:marLeft w:val="0"/>
      <w:marRight w:val="0"/>
      <w:marTop w:val="0"/>
      <w:marBottom w:val="0"/>
      <w:divBdr>
        <w:top w:val="none" w:sz="0" w:space="0" w:color="auto"/>
        <w:left w:val="none" w:sz="0" w:space="0" w:color="auto"/>
        <w:bottom w:val="none" w:sz="0" w:space="0" w:color="auto"/>
        <w:right w:val="none" w:sz="0" w:space="0" w:color="auto"/>
      </w:divBdr>
    </w:div>
    <w:div w:id="959652778">
      <w:bodyDiv w:val="1"/>
      <w:marLeft w:val="0"/>
      <w:marRight w:val="0"/>
      <w:marTop w:val="0"/>
      <w:marBottom w:val="0"/>
      <w:divBdr>
        <w:top w:val="none" w:sz="0" w:space="0" w:color="auto"/>
        <w:left w:val="none" w:sz="0" w:space="0" w:color="auto"/>
        <w:bottom w:val="none" w:sz="0" w:space="0" w:color="auto"/>
        <w:right w:val="none" w:sz="0" w:space="0" w:color="auto"/>
      </w:divBdr>
    </w:div>
    <w:div w:id="1324121256">
      <w:bodyDiv w:val="1"/>
      <w:marLeft w:val="0"/>
      <w:marRight w:val="0"/>
      <w:marTop w:val="0"/>
      <w:marBottom w:val="0"/>
      <w:divBdr>
        <w:top w:val="none" w:sz="0" w:space="0" w:color="auto"/>
        <w:left w:val="none" w:sz="0" w:space="0" w:color="auto"/>
        <w:bottom w:val="none" w:sz="0" w:space="0" w:color="auto"/>
        <w:right w:val="none" w:sz="0" w:space="0" w:color="auto"/>
      </w:divBdr>
      <w:divsChild>
        <w:div w:id="2026519915">
          <w:marLeft w:val="274"/>
          <w:marRight w:val="0"/>
          <w:marTop w:val="0"/>
          <w:marBottom w:val="0"/>
          <w:divBdr>
            <w:top w:val="none" w:sz="0" w:space="0" w:color="auto"/>
            <w:left w:val="none" w:sz="0" w:space="0" w:color="auto"/>
            <w:bottom w:val="none" w:sz="0" w:space="0" w:color="auto"/>
            <w:right w:val="none" w:sz="0" w:space="0" w:color="auto"/>
          </w:divBdr>
        </w:div>
      </w:divsChild>
    </w:div>
    <w:div w:id="1722171482">
      <w:bodyDiv w:val="1"/>
      <w:marLeft w:val="0"/>
      <w:marRight w:val="0"/>
      <w:marTop w:val="0"/>
      <w:marBottom w:val="0"/>
      <w:divBdr>
        <w:top w:val="none" w:sz="0" w:space="0" w:color="auto"/>
        <w:left w:val="none" w:sz="0" w:space="0" w:color="auto"/>
        <w:bottom w:val="none" w:sz="0" w:space="0" w:color="auto"/>
        <w:right w:val="none" w:sz="0" w:space="0" w:color="auto"/>
      </w:divBdr>
      <w:divsChild>
        <w:div w:id="1566989004">
          <w:marLeft w:val="0"/>
          <w:marRight w:val="0"/>
          <w:marTop w:val="0"/>
          <w:marBottom w:val="0"/>
          <w:divBdr>
            <w:top w:val="none" w:sz="0" w:space="0" w:color="auto"/>
            <w:left w:val="none" w:sz="0" w:space="0" w:color="auto"/>
            <w:bottom w:val="none" w:sz="0" w:space="0" w:color="auto"/>
            <w:right w:val="none" w:sz="0" w:space="0" w:color="auto"/>
          </w:divBdr>
          <w:divsChild>
            <w:div w:id="182668005">
              <w:marLeft w:val="0"/>
              <w:marRight w:val="0"/>
              <w:marTop w:val="150"/>
              <w:marBottom w:val="150"/>
              <w:divBdr>
                <w:top w:val="none" w:sz="0" w:space="0" w:color="auto"/>
                <w:left w:val="none" w:sz="0" w:space="0" w:color="auto"/>
                <w:bottom w:val="none" w:sz="0" w:space="0" w:color="auto"/>
                <w:right w:val="none" w:sz="0" w:space="0" w:color="auto"/>
              </w:divBdr>
              <w:divsChild>
                <w:div w:id="19313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13721">
      <w:bodyDiv w:val="1"/>
      <w:marLeft w:val="0"/>
      <w:marRight w:val="0"/>
      <w:marTop w:val="0"/>
      <w:marBottom w:val="0"/>
      <w:divBdr>
        <w:top w:val="none" w:sz="0" w:space="0" w:color="auto"/>
        <w:left w:val="none" w:sz="0" w:space="0" w:color="auto"/>
        <w:bottom w:val="none" w:sz="0" w:space="0" w:color="auto"/>
        <w:right w:val="none" w:sz="0" w:space="0" w:color="auto"/>
      </w:divBdr>
      <w:divsChild>
        <w:div w:id="1799109562">
          <w:marLeft w:val="274"/>
          <w:marRight w:val="0"/>
          <w:marTop w:val="0"/>
          <w:marBottom w:val="0"/>
          <w:divBdr>
            <w:top w:val="none" w:sz="0" w:space="0" w:color="auto"/>
            <w:left w:val="none" w:sz="0" w:space="0" w:color="auto"/>
            <w:bottom w:val="none" w:sz="0" w:space="0" w:color="auto"/>
            <w:right w:val="none" w:sz="0" w:space="0" w:color="auto"/>
          </w:divBdr>
        </w:div>
      </w:divsChild>
    </w:div>
    <w:div w:id="197440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TotalTime>
  <Pages>1</Pages>
  <Words>388</Words>
  <Characters>2215</Characters>
  <Application>Microsoft Office Word</Application>
  <DocSecurity>0</DocSecurity>
  <Lines>18</Lines>
  <Paragraphs>5</Paragraphs>
  <ScaleCrop>false</ScaleCrop>
  <Company>中国平安保险(集团)股份有限公司</Company>
  <LinksUpToDate>false</LinksUpToDate>
  <CharactersWithSpaces>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博雅</dc:creator>
  <cp:keywords/>
  <dc:description/>
  <cp:lastModifiedBy>博雅</cp:lastModifiedBy>
  <cp:revision>6</cp:revision>
  <dcterms:created xsi:type="dcterms:W3CDTF">2016-11-17T03:26:00Z</dcterms:created>
  <dcterms:modified xsi:type="dcterms:W3CDTF">2016-11-17T12:30:00Z</dcterms:modified>
</cp:coreProperties>
</file>